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after="100" w:line="480" w:lineRule="exact"/>
        <w:textAlignment w:val="auto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附件1：招聘要求</w:t>
      </w:r>
    </w:p>
    <w:tbl>
      <w:tblPr>
        <w:tblStyle w:val="2"/>
        <w:tblW w:w="13731" w:type="dxa"/>
        <w:tblInd w:w="93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998"/>
        <w:gridCol w:w="1228"/>
        <w:gridCol w:w="3641"/>
        <w:gridCol w:w="4459"/>
        <w:gridCol w:w="2325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科室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类别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3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4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信息科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科员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计算机科学与技术、软件工程、网络工程、信息安全、物联网工程、数字媒体技术、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计算机系统结构、计算机软件与理论、计算机应用技术</w:t>
            </w:r>
          </w:p>
        </w:tc>
        <w:tc>
          <w:tcPr>
            <w:tcW w:w="4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全日制普通高等院校本科及以上学历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（必须取得相关学历、学位证书，不包含独立学院、成教、专升本、自修等类别毕业生）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年龄要求：本科生在28周岁及以下，硕士不超过35周岁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BDE7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嘘！悄悄的</cp:lastModifiedBy>
  <dcterms:modified xsi:type="dcterms:W3CDTF">2021-05-28T03:05:42Z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208197288F834ED99E542E5B8925C7EF</vt:lpwstr>
  </property>
</Properties>
</file>